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4D" w:rsidRDefault="00B1054D" w:rsidP="00BE5B7B">
      <w:pPr>
        <w:spacing w:after="0"/>
      </w:pPr>
    </w:p>
    <w:p w:rsidR="00BF594A" w:rsidRPr="00BF594A" w:rsidRDefault="00BF594A" w:rsidP="00BF594A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de-DE"/>
        </w:rPr>
      </w:pPr>
      <w:r>
        <w:rPr>
          <w:rFonts w:ascii="Times New Roman" w:eastAsia="Times New Roman" w:hAnsi="Times New Roman" w:cs="Times New Roman"/>
          <w:color w:val="333333"/>
          <w:sz w:val="45"/>
          <w:szCs w:val="45"/>
          <w:lang w:eastAsia="de-DE"/>
        </w:rPr>
        <w:t>T</w:t>
      </w:r>
      <w:bookmarkStart w:id="0" w:name="_GoBack"/>
      <w:bookmarkEnd w:id="0"/>
      <w:r w:rsidRPr="00BF594A">
        <w:rPr>
          <w:rFonts w:ascii="Times New Roman" w:eastAsia="Times New Roman" w:hAnsi="Times New Roman" w:cs="Times New Roman"/>
          <w:color w:val="333333"/>
          <w:sz w:val="45"/>
          <w:szCs w:val="45"/>
          <w:lang w:eastAsia="de-DE"/>
        </w:rPr>
        <w:t>echnische Daten</w:t>
      </w:r>
    </w:p>
    <w:tbl>
      <w:tblPr>
        <w:tblW w:w="15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10594"/>
      </w:tblGrid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Übertragung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2,4-GHz-Band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Reichweite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bis zu 200 m (freie Sichtlinie)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5F7285"/>
                <w:sz w:val="36"/>
                <w:szCs w:val="36"/>
                <w:lang w:eastAsia="de-DE"/>
              </w:rPr>
            </w:pPr>
            <w:r w:rsidRPr="00BF594A">
              <w:rPr>
                <w:rFonts w:ascii="Times New Roman" w:eastAsia="Times New Roman" w:hAnsi="Times New Roman" w:cs="Times New Roman"/>
                <w:color w:val="5F7285"/>
                <w:sz w:val="36"/>
                <w:szCs w:val="36"/>
                <w:lang w:eastAsia="de-DE"/>
              </w:rPr>
              <w:t>Sender TX1/TX2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 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internes Mikrofon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Miniatur-Kondensatorkapsel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Richtcharakteristik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Kugel (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Omni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Grenzschalldruckpegel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100 dB SPL (1 kHz @ 1 m)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Übertragungsbereich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50 Hz - 20 KHz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Eingang für externes Mikrofon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3,5 mm TRS-Klinke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max. Eingangspegel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-20 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dBV</w:t>
            </w:r>
            <w:proofErr w:type="spellEnd"/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Vorverstärkung für externes Mikrofon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22 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dBA</w:t>
            </w:r>
            <w:proofErr w:type="spellEnd"/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Stromversorgung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eingebauter 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LiPo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-Akku (bis zu 7 Stunden)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Aufladen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über USB-C-Buchse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Maße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45,3 x 44 x 18,3 mm (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BxTxH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Gewicht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ca. 30 g (jeweils)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5F7285"/>
                <w:sz w:val="36"/>
                <w:szCs w:val="36"/>
                <w:lang w:eastAsia="de-DE"/>
              </w:rPr>
            </w:pPr>
            <w:r w:rsidRPr="00BF594A">
              <w:rPr>
                <w:rFonts w:ascii="Times New Roman" w:eastAsia="Times New Roman" w:hAnsi="Times New Roman" w:cs="Times New Roman"/>
                <w:color w:val="5F7285"/>
                <w:sz w:val="36"/>
                <w:szCs w:val="36"/>
                <w:lang w:eastAsia="de-DE"/>
              </w:rPr>
              <w:t>2-Kanal Empfänger RX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 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Pegelschalter (Vordämpfung)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0 dB, -12 dB, -24 dB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Analogausgang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3,5 mm TRS-Klinke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Ausgabemodus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schaltbar: 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stereo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 (L/R separat) oder mono (TX1 und TX2 zusammengelegt)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Digitalausgang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USB-C (Class 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Compliant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 xml:space="preserve"> Audio-Interface)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Systemvoraussetzung Rechner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Windows 7 und neuer bzw. Mac OS 10.11 und neuer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Stromversorgung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LiPo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-Akku (bis zu 7 Stunden) oder USB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Aufladen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über USB-C-Buchse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Maße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45,5 x 44 x 18,3 mm (</w:t>
            </w:r>
            <w:proofErr w:type="spellStart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BxTxH</w:t>
            </w:r>
            <w:proofErr w:type="spellEnd"/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)</w:t>
            </w:r>
          </w:p>
        </w:tc>
      </w:tr>
      <w:tr w:rsidR="00BF594A" w:rsidRPr="00BF594A" w:rsidTr="00BF594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Gewicht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BF594A" w:rsidRPr="00BF594A" w:rsidRDefault="00BF594A" w:rsidP="00BF594A">
            <w:pPr>
              <w:spacing w:after="0"/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</w:pPr>
            <w:r w:rsidRPr="00BF594A">
              <w:rPr>
                <w:rFonts w:eastAsia="Times New Roman" w:cs="Arial"/>
                <w:color w:val="5F7285"/>
                <w:sz w:val="21"/>
                <w:szCs w:val="21"/>
                <w:lang w:eastAsia="de-DE"/>
              </w:rPr>
              <w:t>ca. 32 g</w:t>
            </w:r>
          </w:p>
        </w:tc>
      </w:tr>
    </w:tbl>
    <w:p w:rsidR="00BF594A" w:rsidRDefault="00BF594A" w:rsidP="00BE5B7B">
      <w:pPr>
        <w:spacing w:after="0"/>
      </w:pPr>
    </w:p>
    <w:sectPr w:rsidR="00BF594A" w:rsidSect="00BF594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4A"/>
    <w:rsid w:val="000020D1"/>
    <w:rsid w:val="000140B9"/>
    <w:rsid w:val="000431A5"/>
    <w:rsid w:val="000C67AF"/>
    <w:rsid w:val="00102861"/>
    <w:rsid w:val="00155479"/>
    <w:rsid w:val="00487D3E"/>
    <w:rsid w:val="005D5B44"/>
    <w:rsid w:val="00681CB9"/>
    <w:rsid w:val="006F7019"/>
    <w:rsid w:val="00876333"/>
    <w:rsid w:val="00967B7C"/>
    <w:rsid w:val="00975005"/>
    <w:rsid w:val="009876D1"/>
    <w:rsid w:val="00AF3D7C"/>
    <w:rsid w:val="00B1054D"/>
    <w:rsid w:val="00BE5B7B"/>
    <w:rsid w:val="00BF594A"/>
    <w:rsid w:val="00E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7AA"/>
  <w15:chartTrackingRefBased/>
  <w15:docId w15:val="{C76D0DC1-1B19-454D-8627-05D83D7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861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080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861"/>
    <w:rPr>
      <w:rFonts w:asciiTheme="majorHAnsi" w:eastAsiaTheme="majorEastAsia" w:hAnsiTheme="majorHAnsi" w:cstheme="majorBidi"/>
      <w:color w:val="08080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dt Marburg">
  <a:themeElements>
    <a:clrScheme name="Benutzerdefiniert 2">
      <a:dk1>
        <a:sysClr val="windowText" lastClr="000000"/>
      </a:dk1>
      <a:lt1>
        <a:srgbClr val="000000"/>
      </a:lt1>
      <a:dk2>
        <a:srgbClr val="DADADA"/>
      </a:dk2>
      <a:lt2>
        <a:srgbClr val="A4A4A4"/>
      </a:lt2>
      <a:accent1>
        <a:srgbClr val="0C0C0C"/>
      </a:accent1>
      <a:accent2>
        <a:srgbClr val="262626"/>
      </a:accent2>
      <a:accent3>
        <a:srgbClr val="3F3F3F"/>
      </a:accent3>
      <a:accent4>
        <a:srgbClr val="595959"/>
      </a:accent4>
      <a:accent5>
        <a:srgbClr val="7F7F7F"/>
      </a:accent5>
      <a:accent6>
        <a:srgbClr val="000000"/>
      </a:accent6>
      <a:hlink>
        <a:srgbClr val="000000"/>
      </a:hlink>
      <a:folHlink>
        <a:srgbClr val="000000"/>
      </a:folHlink>
    </a:clrScheme>
    <a:fontScheme name="Marbur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pothek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PP-Vorlage_Stadt_MR_V1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Universitätsstadt Marburg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Greder, Sabine</dc:creator>
  <cp:keywords/>
  <dc:description/>
  <cp:lastModifiedBy>Greder, Sabine</cp:lastModifiedBy>
  <cp:revision>1</cp:revision>
  <dcterms:created xsi:type="dcterms:W3CDTF">2022-09-30T08:29:00Z</dcterms:created>
  <dcterms:modified xsi:type="dcterms:W3CDTF">2022-09-30T08:32:00Z</dcterms:modified>
</cp:coreProperties>
</file>